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16 — Pagamenti dell'amministrazione (risorse pubbliche)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Pagamenti dell'amministrazione (Trasparenza nell'utilizzo delle risorse pubbliche)</w:t>
      </w:r>
      <w:r>
        <w:rPr>
          <w:rFonts w:ascii="Arial" w:cs="Arial" w:eastAsia="Arial" w:hAnsi="Arial"/>
          <w:b/>
          <w:bCs/>
          <w:i w:val="false"/>
          <w:iCs w:val="false"/>
          <w:color w:val="E67E22"/>
          <w:sz w:val="24"/>
          <w:szCs w:val="24"/>
        </w:rPr>
        <w:t xml:space="preserve">  🆕</w:t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4-bis D.Lgs. 33/2013 — Schema modificato Delibera ANAC 481/2025</w:t>
      </w:r>
    </w:p>
    <w:p>
      <w:pPr>
        <w:spacing w:after="200" w:before="0"/>
        <w:jc w:val="center"/>
      </w:pPr>
      <w:r>
        <w:rPr>
          <w:rFonts w:ascii="Arial" w:cs="Arial" w:eastAsia="Arial" w:hAnsi="Arial"/>
          <w:b/>
          <w:bCs/>
          <w:i/>
          <w:iCs/>
          <w:color w:val="E67E22"/>
          <w:sz w:val="15"/>
          <w:szCs w:val="15"/>
        </w:rPr>
        <w:t xml:space="preserve">Aggiornamento Delibera ANAC n. 481/2025 — schema obbligatorio dal 22 gennaio 2026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Indicazione del soggetto come tenuto all'obbligo di pubblicazione (barrare una opzione):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☐ Soggetto tenuto all'obbligo di pubblicazione ex art. 4-bis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☐ Soggetto tenuto parzialmente all'obbligo di pubblicazione ex art. 4-bis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☐ Soggetto non tenuto all'obbligo di pubblicazione ex art. 4-bis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Dati sui pagamenti dell'amministrazione (suddivisi per tipologia di spesa, periodo, beneficiari):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400"/>
        <w:gridCol w:w="1800"/>
        <w:gridCol w:w="1900"/>
        <w:gridCol w:w="1800"/>
        <w:gridCol w:w="13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Beneficiario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CF / P.IVA</w:t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Causale / tipologia spesa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Importo (€)</w:t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pagamento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Aggregato per tipologia di spesa (sintesi periodo: ___/___/______ — ___/___/______):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4000"/>
        <w:gridCol w:w="2400"/>
        <w:gridCol w:w="28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Tipologia di spesa (categoria)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Importo totale (€)</w:t>
            </w:r>
          </w:p>
        </w:tc>
        <w:tc>
          <w:tcPr>
            <w:tcW w:type="dxa" w:w="2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 pagamenti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Collegamento al sito 'Soldi pubblici' di AgID e formato aperto dei dati: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Link al sito 'Soldi pubblici':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https://soldipubblici.gov.it/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Open data dei pagamenti — formato (CSV / JSON / XML):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   Link: ____________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Linee guida AgID di riferimento applicate: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Sì   ☐ No</w:t>
      </w:r>
    </w:p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Pagamenti dell'amministrazione (Trasparenza nell'utilizzo delle risorse pubbliche)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Pagamenti dell'amministrazione (Trasparenza nell'utilizzo delle risorse pubbliche) — MODELLO Amministrazione Trasparente</dc:title>
  <dc:creator>Marco Matteocci — Segretario Comunale</dc:creator>
  <dc:description>Modello compilabile per la pubblicazione in Amministrazione Trasparente — 16 — Pagamenti dell'amministrazione (risorse pubbliche)</dc:description>
  <cp:lastModifiedBy>Un-named</cp:lastModifiedBy>
  <cp:revision>1</cp:revision>
  <dcterms:created xsi:type="dcterms:W3CDTF">2026-06-15T14:39:27.173Z</dcterms:created>
  <dcterms:modified xsi:type="dcterms:W3CDTF">2026-06-15T14:39:27.173Z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